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B7B85" w14:textId="3E0A288F" w:rsidR="00CA2088" w:rsidRPr="003F5872" w:rsidRDefault="00886101" w:rsidP="00537BB5">
      <w:pPr>
        <w:shd w:val="clear" w:color="auto" w:fill="E8E8E8" w:themeFill="background2"/>
        <w:spacing w:line="259" w:lineRule="auto"/>
        <w:ind w:left="-142" w:right="-1093"/>
        <w:jc w:val="center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  <w:bookmarkStart w:id="0" w:name="_GoBack"/>
      <w:bookmarkEnd w:id="0"/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6"/>
          <w:szCs w:val="26"/>
          <w14:ligatures w14:val="none"/>
        </w:rPr>
        <w:t>ΠΡΩΤΟΒΟΥΛΙΑ ΓΙΑ ΤΟ ΔΗΜΟΓΡΑΦΙΚΟ | 4 χρόνια «Μπροστά για την Οικογένεια»</w:t>
      </w:r>
    </w:p>
    <w:p w14:paraId="46FEC755" w14:textId="1AEB878A" w:rsidR="00886101" w:rsidRPr="003F5872" w:rsidRDefault="00886101" w:rsidP="00537BB5">
      <w:pPr>
        <w:shd w:val="clear" w:color="auto" w:fill="E8E8E8" w:themeFill="background2"/>
        <w:spacing w:line="259" w:lineRule="auto"/>
        <w:ind w:left="-142" w:right="-1093"/>
        <w:jc w:val="center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30"/>
          <w:szCs w:val="30"/>
          <w14:ligatures w14:val="none"/>
        </w:rPr>
        <w:t>Απολογισμός 2021 – 202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30"/>
          <w:szCs w:val="30"/>
          <w:lang w:val="en-US"/>
          <w14:ligatures w14:val="none"/>
        </w:rPr>
        <w:t>5</w:t>
      </w:r>
    </w:p>
    <w:p w14:paraId="316A00F1" w14:textId="77777777" w:rsidR="000D49AD" w:rsidRPr="003F5872" w:rsidRDefault="000D49AD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</w:p>
    <w:p w14:paraId="2BF160F1" w14:textId="266C8894" w:rsidR="00AA05C6" w:rsidRPr="00687E71" w:rsidRDefault="00D60AB9" w:rsidP="00537BB5">
      <w:pPr>
        <w:numPr>
          <w:ilvl w:val="0"/>
          <w:numId w:val="13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099FF"/>
          <w:kern w:val="0"/>
          <w14:ligatures w14:val="none"/>
        </w:rPr>
      </w:pPr>
      <w:hyperlink r:id="rId8" w:history="1"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:lang w:val="en-US"/>
            <w14:ligatures w14:val="none"/>
          </w:rPr>
          <w:t>Eurobank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 xml:space="preserve"> &amp; 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:lang w:val="en-US"/>
            <w14:ligatures w14:val="none"/>
          </w:rPr>
          <w:t>AFI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 xml:space="preserve"> 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:lang w:val="en-US"/>
            <w14:ligatures w14:val="none"/>
          </w:rPr>
          <w:t>Microfinance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 xml:space="preserve"> | </w:t>
        </w:r>
        <w:r w:rsidR="00A261FD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>Δίπλα στις μικρές επιχειρήσεις του Έβρου</w:t>
        </w:r>
      </w:hyperlink>
    </w:p>
    <w:p w14:paraId="2E1CE309" w14:textId="3D2E7530" w:rsidR="00AA05C6" w:rsidRPr="00721DF0" w:rsidRDefault="00C006BA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AA05C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AA05C6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AA05C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ενισχύει</w:t>
      </w:r>
      <w:r w:rsidR="00721B9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την</w:t>
      </w:r>
      <w:r w:rsidR="00AA05C6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μικροεπιχειρηματικότητα</w:t>
      </w:r>
      <w:r w:rsidR="00AA05C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στις ακριτικές περιοχές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συνεργαζόμενη με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την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AFI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Microfinance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οποία </w:t>
      </w:r>
      <w:r w:rsidR="00A261FD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προσφέρει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ένα </w:t>
      </w:r>
      <w:r w:rsidR="00A261FD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νέο επιχειρηματικό δάνειο 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σταθερό επιτόκιο μόλις 1%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  <w:r w:rsidR="00714F99" w:rsidRPr="00714F99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14F99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 δάνειο</w:t>
      </w:r>
      <w:r w:rsid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ύψους έως </w:t>
      </w:r>
      <w:r w:rsidR="00F75D0F" w:rsidRPr="00615B63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25.000 ευρώ</w:t>
      </w:r>
      <w:r w:rsidR="00721B96" w:rsidRP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E1367A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απευθύνεται </w:t>
      </w:r>
      <w:r w:rsidR="00E1367A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</w:t>
      </w:r>
      <w:r w:rsidR="00714F99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9073F4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μόνιμους κατοίκους του Έβρου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-ανέργους,</w:t>
      </w:r>
      <w:r w:rsidR="00721B96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εργαζόμενους και αυτοαπασχολούμενους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-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640F0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με περιορισμένη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πρόσβαση στον τραπεζικό δανεισμό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. Στόχος είναι να τους δοθεί η ευκαιρία 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να </w:t>
      </w:r>
      <w:r w:rsidR="00EC2A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ξεκινήσουν </w:t>
      </w:r>
      <w:r w:rsidR="00721B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τη </w:t>
      </w:r>
      <w:r w:rsidR="00EC2A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δική τους επιχείρηση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στην περιοχή ή να </w:t>
      </w:r>
      <w:r w:rsidR="00721B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ενισχύσουν μια νέα επιχειρηματική δραστηριότητα</w:t>
      </w:r>
      <w:r w:rsidR="00721B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που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ξεκίνησ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τον τελευταίο χρόνο.</w:t>
      </w:r>
    </w:p>
    <w:p w14:paraId="0C5ACBC7" w14:textId="282467B7" w:rsidR="003640F0" w:rsidRDefault="00C006BA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αυτή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 νέα πρωτοβουλία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η Τράπεζα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δημιουργεί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επαγγελματικ</w:t>
      </w:r>
      <w:r w:rsidR="008624EB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ές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ευκαιρ</w:t>
      </w:r>
      <w:r w:rsidR="008624EB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ίες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στην περιφέρεια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δίνοντας κίνητρα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του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νέους να </w:t>
      </w:r>
      <w:r w:rsidR="008624EB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παρα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μείνουν στον τόπο τους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επαγγελματική και οικονομική ασφάλεια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να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χτίσουν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ή να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αναπτύξουν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την οικογένειά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τους εκεί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2071D8A4" w14:textId="3A528F93" w:rsidR="00C006BA" w:rsidRPr="00537BB5" w:rsidRDefault="008624EB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Στο ίδιο πλαίσιο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η 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υλοποιεί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πρόγραμμα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εξ’ αποστάσεως απασχόλησης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στο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EuroPhone Banking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έχοντας ήδη προσφέρει </w:t>
      </w:r>
      <w:r w:rsidR="00C006BA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75 θέσεις εργασίας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μόνιμους κατοίκους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του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Έβρου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και των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νησιών του Βόρειου Αιγαίου (Λέσβος, Χίος, Σάμος, Λήμνος)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731EE28" w14:textId="7B8CA78E" w:rsidR="00886101" w:rsidRPr="00537BB5" w:rsidRDefault="00886101" w:rsidP="00537BB5">
      <w:pPr>
        <w:numPr>
          <w:ilvl w:val="0"/>
          <w:numId w:val="13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Συνεργασία </w:t>
      </w:r>
      <w:r w:rsidR="008624EB"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Eurobank</w:t>
      </w:r>
      <w:r w:rsidR="008624EB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Be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-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Live</w:t>
      </w:r>
      <w:r w:rsidR="003B68CA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| </w:t>
      </w:r>
      <w:r w:rsidR="008624EB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Στήριξη </w:t>
      </w:r>
      <w:r w:rsidR="003B68CA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της οικογένειας</w:t>
      </w:r>
    </w:p>
    <w:p w14:paraId="4C49857B" w14:textId="14A7F130" w:rsidR="003B68CA" w:rsidRPr="003F5872" w:rsidRDefault="008624EB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 πλαίσιο της πρωτοβουλίας «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Μπροστά για την Οικογένεια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»,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υποστηρίζει ενεργά την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πρόσβαση σε θεραπείες εξωσωματικής γονιμοποίησης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μέσω της συνεργασίας της με το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Σωματείο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Be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-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Live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118A4C0D" w14:textId="23D1AFC6" w:rsidR="00886101" w:rsidRPr="00537BB5" w:rsidRDefault="00886101" w:rsidP="00537BB5">
      <w:pPr>
        <w:numPr>
          <w:ilvl w:val="0"/>
          <w:numId w:val="15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τη στήριξη της </w:t>
      </w:r>
      <w:r w:rsidR="003B68C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Τράπεζας, έχουν ήδη γεννηθεί </w:t>
      </w:r>
      <w:r w:rsidR="00C17FE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60</w:t>
      </w:r>
      <w:r w:rsidR="00C17FE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3B68C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μωρά</w:t>
      </w:r>
      <w:r w:rsidR="003B68C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όλη την Ελλάδα, εκ των οποίων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31 στα ανατολικά σύνορα της χώρας</w:t>
      </w:r>
      <w:r w:rsidR="003B68C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προσφέροντας ελπίδα σε οικογένειες που αντιμετωπίζουν δυσκολίες τεκνοποίησης.</w:t>
      </w:r>
    </w:p>
    <w:p w14:paraId="13CC1C54" w14:textId="2BE381EF" w:rsidR="003B68CA" w:rsidRPr="00537BB5" w:rsidRDefault="003B68CA" w:rsidP="00537BB5">
      <w:pPr>
        <w:numPr>
          <w:ilvl w:val="0"/>
          <w:numId w:val="15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Έχουν πραγματοποιηθεί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17 ενημερωτικές εκδηλώσεις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για τη γονιμότητα και </w:t>
      </w:r>
      <w:r w:rsidR="008624E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την αυξανόμενη πρόκληση</w:t>
      </w:r>
      <w:r w:rsidR="0012304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της υπογονιμότητας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 ακριτικές περιοχές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μεταξύ των οποίων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Ικαρία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οι</w:t>
      </w:r>
      <w:r w:rsidR="00C364F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Φούρνο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ι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Καστελόριζο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Κω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Μυτιλήνη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Καλλονή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Νίσυρο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Ορεστιάδα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Αλεξανδρούπολη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Λήμνο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Άγιο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Ευστράτιο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Σάμο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Χίο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οι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Οινούσσες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Λέρο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και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Αστυπάλαια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1BD00D3E" w14:textId="003D0EC1" w:rsidR="003B68CA" w:rsidRPr="00537BB5" w:rsidRDefault="003B68CA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αυτή τη δράση, 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διευκολύνει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την πρόσβαση </w:t>
      </w:r>
      <w:r w:rsidR="00411778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των ζευγαριών που επιθυμούν να τεκνοποιήσουν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προσφέροντας αξιόπιστη ενημέρωση καθώς και πρόσβαση</w:t>
      </w:r>
      <w:r w:rsidR="00411778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12304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υποδομές και υπηρεσίες </w:t>
      </w:r>
      <w:r w:rsidR="00411778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υψηλού επιπέδου.</w:t>
      </w:r>
    </w:p>
    <w:p w14:paraId="2DAC7A52" w14:textId="332000DF" w:rsidR="00886101" w:rsidRPr="00537BB5" w:rsidRDefault="00886101" w:rsidP="00537BB5">
      <w:pPr>
        <w:numPr>
          <w:ilvl w:val="0"/>
          <w:numId w:val="16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Δημόσιος διάλογος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 έρευνα για το Δημογραφικό</w:t>
      </w:r>
    </w:p>
    <w:p w14:paraId="060CF0C4" w14:textId="59E06D86" w:rsidR="005B258B" w:rsidRPr="003F5872" w:rsidRDefault="005B258B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123044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συμβάλει στη</w:t>
      </w:r>
      <w:r w:rsidR="00C821E7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διερεύνηση </w:t>
      </w:r>
      <w:r w:rsidR="00123044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των διαφορετικών πτυχών του </w:t>
      </w:r>
      <w:r w:rsidR="00C821E7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δημογραφικού ζητήματος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μέσα από εξειδικευμένες 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μελέτες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και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έρευνες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E00550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απαραίτητη προϋπόθεση για τη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διαμόρφωση τεκμηριωμένων προτάσεων πολιτικής.</w:t>
      </w:r>
    </w:p>
    <w:p w14:paraId="4CDD68F7" w14:textId="0639A1D1" w:rsidR="00886101" w:rsidRPr="00537BB5" w:rsidRDefault="00886101" w:rsidP="00537BB5">
      <w:pPr>
        <w:numPr>
          <w:ilvl w:val="0"/>
          <w:numId w:val="17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Μελέτη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του ΙΟΒΕ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|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τη 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χρηματοδότηση της 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το 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Ίδρυμα Οικονομικών &amp; Βιομηχανικών Ερευνών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(ΙΟΒΕ)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πραγματοποίησε 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εκτενή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μελέτη 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για τις 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δημογραφικές προκλήσεις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θέμα 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«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Δημογραφικό πρόβλημα στην Ελλάδα: Προκλήσεις και προτάσεις πολιτικής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»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παρουσιάζοντας κρίσιμα ευρήματα και προτεινόμενες λύσεις για την αντιμετώπιση της υπογεννητικότητας.</w:t>
      </w:r>
    </w:p>
    <w:p w14:paraId="2CB85D7B" w14:textId="36B66E56" w:rsidR="00886101" w:rsidRPr="00537BB5" w:rsidRDefault="003E37A4" w:rsidP="00537BB5">
      <w:pPr>
        <w:numPr>
          <w:ilvl w:val="0"/>
          <w:numId w:val="17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Έρευνες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Metron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Analysis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|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Δύο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εξειδικευμένες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ποιοτικές 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και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ποσοτικές 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μελέτες,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τη </w:t>
      </w:r>
      <w:r w:rsidR="00886101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χρηματοδότηση της </w:t>
      </w:r>
      <w:r w:rsidR="00886101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GB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εξετάζουν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τα αίτια </w:t>
      </w:r>
      <w:r w:rsidR="00937CB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της</w:t>
      </w:r>
      <w:r w:rsidR="00937CB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υπογεννητικότητας</w:t>
      </w:r>
      <w:r w:rsidR="00937CB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στην Ελλάδα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τις </w:t>
      </w:r>
      <w:r w:rsidR="00C821E7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επιλογές </w:t>
      </w:r>
      <w:r w:rsidR="00886101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των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νέων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(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ηλικίες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19-24 &amp; 25-35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)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σπουδές, εργασία, στέγαση και οικογένεια.</w:t>
      </w:r>
    </w:p>
    <w:p w14:paraId="68B41CF4" w14:textId="4C53372D" w:rsidR="003E37A4" w:rsidRPr="00537BB5" w:rsidRDefault="003E37A4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αυτές τις πρωτοβουλίες, 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δεν περιορίζεται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απλώς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στη χρηματοδότηση δράσεων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αλλά συμβάλλει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ενεργά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στον δημόσιο διάλογο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φέροντας κοντά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Πολιτεία, το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ιδιωτικ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ό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τομέα και τη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κοινωνία των πολιτών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7E6F0C8" w14:textId="41401843" w:rsidR="00886101" w:rsidRPr="00537BB5" w:rsidRDefault="00886101" w:rsidP="00537BB5">
      <w:pPr>
        <w:numPr>
          <w:ilvl w:val="0"/>
          <w:numId w:val="19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Συνεργασία 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Eurobank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ΜΚΟ Αποστολή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| Στήριξη οικογενειών 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και 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εκπαίδευσης</w:t>
      </w:r>
    </w:p>
    <w:p w14:paraId="25741118" w14:textId="574FFD3F" w:rsidR="003E37A4" w:rsidRPr="00537BB5" w:rsidRDefault="003E37A4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lastRenderedPageBreak/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μέσα από τη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συνεργασία της με την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ΜΚΟ Αποστολή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προσφέρει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ουσιαστική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στήριξη σε νέες οικογένειες και παιδιά σε απομακρυσμένες περιοχές της Ελλάδας.</w:t>
      </w:r>
    </w:p>
    <w:p w14:paraId="31AFEBDE" w14:textId="4C71FF12" w:rsidR="00886101" w:rsidRPr="00537BB5" w:rsidRDefault="00886101" w:rsidP="00537BB5">
      <w:pPr>
        <w:numPr>
          <w:ilvl w:val="0"/>
          <w:numId w:val="20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930 βρεφικά πακέτα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είδη πρώτης ανάγκης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έχουν διατεθεί σε οικογένειες που απέκτησαν μωρό στις περιοχές του Προγράμματος, καλύπτοντας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τις 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βασικές ανάγκες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του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πρώτο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έτους 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ζωής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44F87ADD" w14:textId="2B11496F" w:rsidR="00886101" w:rsidRPr="00537BB5" w:rsidRDefault="00AD6446" w:rsidP="00537BB5">
      <w:pPr>
        <w:numPr>
          <w:ilvl w:val="0"/>
          <w:numId w:val="20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Παροχή π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αιδαγωγική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υποστήριξη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σε Δήμους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μικρών νησιώ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κάλυψη εξειδικευμένων θέσεων όπως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Καθηγητή Ρομποτικής στον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Άγιο Ευστράτιο,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Λογοθεραπευτή στις Οινούσσες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Μουσικού στο Καστελόριζο και τα Ψαρά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και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Χοροθεραπευτή στην Αστυπάλαια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ενισχύοντας την εκπαιδευτική ανάπτυξη των παιδιών σε συνεργασία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τα δημόσια σχολεία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B3F530A" w14:textId="73641640" w:rsidR="008E3C9F" w:rsidRPr="00537BB5" w:rsidRDefault="008E3C9F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έσα από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αυτή τη συνεργασία, 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συμβάλλει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ουσιαστικά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την κοινωνική συνοχή και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δημιουργεί κλίμα αισιοδοξίας για τους γονείς της περιφέρειας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που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θέλουν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να μεγαλώσουν τα παιδιά τους με αξιοπρέπεια και να τους προσφέρουν ευκαιρίες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εκπαίδευσης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και προσωπικής ανάπτυξης.</w:t>
      </w:r>
    </w:p>
    <w:p w14:paraId="6F36E2D8" w14:textId="61B68AF6" w:rsidR="00886101" w:rsidRPr="00537BB5" w:rsidRDefault="00886101" w:rsidP="00537BB5">
      <w:pPr>
        <w:numPr>
          <w:ilvl w:val="0"/>
          <w:numId w:val="21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Συνεργασία 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Eurobank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 </w:t>
      </w:r>
      <w:r w:rsidR="008E3C9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«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Μαζί για το Παιδί</w:t>
      </w:r>
      <w:r w:rsidR="008E3C9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» | Καθοδήγηση &amp; υποστήριξη οικογενειών</w:t>
      </w:r>
    </w:p>
    <w:p w14:paraId="037DB738" w14:textId="434EA9B4" w:rsidR="008E3C9F" w:rsidRPr="00537BB5" w:rsidRDefault="008E3C9F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σε συνεργασία με την Ένωση «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Μαζί για το παιδί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», συμβάλει ουσιαστικά στην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καθοδήγηση και ψυχολογική στήριξη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γον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έων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εφήβ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ων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εκπαιδευτικ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ών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όλη την Ελλάδα.</w:t>
      </w:r>
    </w:p>
    <w:p w14:paraId="19B5A7E5" w14:textId="3BD14964" w:rsidR="008E3C9F" w:rsidRPr="00537BB5" w:rsidRDefault="008E3C9F" w:rsidP="00537BB5">
      <w:pPr>
        <w:pStyle w:val="ListParagraph"/>
        <w:numPr>
          <w:ilvl w:val="0"/>
          <w:numId w:val="27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Έχουν πραγματοποιηθεί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40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εκπαιδευτικά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σεμιν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άρια,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δια ζώσης και διαδικτυακ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ά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πάνω σε ζητήματα που αφορούν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τη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σύγχρονη οικογένεια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καλύπτοντας θέματα γονεϊκής καθοδήγησης, συναισθηματικής ανάπτυξης παιδιών και διαχείρισης 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καθημερινών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προκλήσεων.</w:t>
      </w:r>
    </w:p>
    <w:p w14:paraId="27A95FF2" w14:textId="039EFB2A" w:rsidR="00886101" w:rsidRPr="00537BB5" w:rsidRDefault="002D73EF" w:rsidP="00537BB5">
      <w:pPr>
        <w:pStyle w:val="ListParagraph"/>
        <w:numPr>
          <w:ilvl w:val="0"/>
          <w:numId w:val="27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Περισσότεροι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από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6.000 γονείς και εκπαιδευτικοί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έχουν λάβει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ψυχολογική</w:t>
      </w:r>
      <w:r w:rsidR="008E3C9F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και παιδαγωγική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στήριξη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είτε μέσω των σεμιναρίων είτε μέσω της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πανελλαδικής γραμμής 11525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που στηρίζεται χορηγικά από την 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παρέχει δωρεάν συμβουλευτική για οικογενειακά θέματα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2BC90681" w14:textId="31FD214F" w:rsidR="008E3C9F" w:rsidRPr="00537BB5" w:rsidRDefault="002D73EF" w:rsidP="00537BB5">
      <w:pPr>
        <w:pStyle w:val="ListParagraph"/>
        <w:spacing w:line="259" w:lineRule="auto"/>
        <w:ind w:left="-142" w:right="-1093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Με αυτή τη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συμπεριληπτική δράση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ενισχύει την κοινωνική συνοχή, προσφέροντας ουσιαστική υποστήριξη σε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οικογένειες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που ζουν σε περιοχές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περιορισμένη πρόσβαση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στις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υπηρεσίες ψυχική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υγεία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 και οικογενειακής συμβουλευτικής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27D29AE9" w14:textId="5D8356BC" w:rsidR="00886101" w:rsidRPr="00537BB5" w:rsidRDefault="00886101" w:rsidP="00537BB5">
      <w:pPr>
        <w:numPr>
          <w:ilvl w:val="0"/>
          <w:numId w:val="22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Τραπεζοασφαλιστικ</w:t>
      </w:r>
      <w:r w:rsidR="002D73E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ές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</w:t>
      </w:r>
      <w:r w:rsidR="002D73E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λύσεις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με κοινωνική στόχευση</w:t>
      </w:r>
    </w:p>
    <w:p w14:paraId="2F1A1908" w14:textId="41C54439" w:rsidR="00240E39" w:rsidRPr="00537BB5" w:rsidRDefault="00240E39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ροσφέρει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μια σειρά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τραπεζοασφαλιστικών λύσεων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ειδικά σχεδιασμένων για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νέες οικογένειες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στον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Έβρο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νησιά του </w:t>
      </w:r>
      <w:r w:rsidR="0064534B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Βορείου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Αιγαίου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Δωδεκάνησα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παρέχοντας κοινωνικά προσανατολισμένες υπηρεσίες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με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ιδιαίτερα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προνομιακούς όρους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6CC5C71A" w14:textId="76EDC1AA" w:rsidR="00240E39" w:rsidRPr="00537BB5" w:rsidRDefault="00240E39" w:rsidP="00537BB5">
      <w:pPr>
        <w:pStyle w:val="ListParagraph"/>
        <w:numPr>
          <w:ilvl w:val="0"/>
          <w:numId w:val="28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Δωρεάν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ασφάλεια υγείας παιδιού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για τα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πρώτα δύο χρόνια ζωής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2D73EF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προνομιακά αποταμιευτικά προγράμματα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για νέες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οικογένει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συμμετοχή στο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ρόγραμμα €πιστροφή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επιπλέον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10%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πιστροφή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αγορές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βρεφικών ειδών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558DA7DF" w14:textId="67353027" w:rsidR="00886101" w:rsidRPr="00537BB5" w:rsidRDefault="00240E39" w:rsidP="00537BB5">
      <w:pPr>
        <w:pStyle w:val="ListParagraph"/>
        <w:numPr>
          <w:ilvl w:val="0"/>
          <w:numId w:val="28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τεγαστικό δάνειο με επιτόκιο 1%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για όλες τις οικογένειες με νεογέννητα παιδιά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καθώς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ακόμ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πιο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ευνοϊκούς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όρους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και διάρκεια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έως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40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ετών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για οικογένειες με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τρία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ή περισσότερα ανήλικα παιδιά ή παιδιά έως 24 ετών που σπουδάζουν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66DFDF0" w14:textId="3E8B9B6E" w:rsidR="00886101" w:rsidRPr="00537BB5" w:rsidRDefault="00886101" w:rsidP="00537BB5">
      <w:pPr>
        <w:numPr>
          <w:ilvl w:val="0"/>
          <w:numId w:val="23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Στήριξη εργαζομένων</w:t>
      </w:r>
    </w:p>
    <w:p w14:paraId="4F825F53" w14:textId="25B7C128" w:rsidR="00AE2951" w:rsidRPr="00537BB5" w:rsidRDefault="00240E39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εφαρμόζει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υποστηρικτικές πολιτικές και πρακτικά μέτρα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για τους εργαζομένους της,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προσφέροντας ένα 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σύγχρονο και </w:t>
      </w:r>
      <w:r w:rsidR="00AE295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συμπεριληπτικό περιβάλλον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που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διευκολύνει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την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ισορροπία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μεταξύ επαγγελματικής και προσωπικής ζωής και τη δημιουργία οικογένειας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7B5DF51" w14:textId="77777777" w:rsidR="00AE2951" w:rsidRPr="003F5872" w:rsidRDefault="00AE2951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</w:p>
    <w:p w14:paraId="534DDBD1" w14:textId="77777777" w:rsidR="00573D28" w:rsidRDefault="00886101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Περισσότερα για το Πρόγραμμα «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Μπροστά για την Οικογένεια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» </w:t>
      </w:r>
      <w:hyperlink r:id="rId9" w:history="1">
        <w:r w:rsidRPr="00687E71">
          <w:rPr>
            <w:rFonts w:ascii="Eurobank Sans" w:eastAsia="Calibri" w:hAnsi="Eurobank Sans" w:cs="Times New Roman"/>
            <w:b/>
            <w:bCs/>
            <w:color w:val="0099FF"/>
            <w:kern w:val="0"/>
            <w:sz w:val="22"/>
            <w:szCs w:val="22"/>
            <w:u w:val="single"/>
            <w14:ligatures w14:val="none"/>
          </w:rPr>
          <w:t>εδώ</w:t>
        </w:r>
      </w:hyperlink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62B41718" w14:textId="1A81E3F8" w:rsidR="00573D28" w:rsidRDefault="00573D28" w:rsidP="00573D28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  <w:r w:rsidRPr="00573D28">
        <w:rPr>
          <w:rFonts w:ascii="Eurobank Sans" w:hAnsi="Eurobank Sans"/>
          <w:color w:val="021342"/>
          <w:sz w:val="22"/>
          <w:szCs w:val="22"/>
        </w:rPr>
        <w:t>Δείτε τ</w:t>
      </w:r>
      <w:r>
        <w:rPr>
          <w:rFonts w:ascii="Eurobank Sans" w:hAnsi="Eurobank Sans"/>
          <w:color w:val="021342"/>
          <w:sz w:val="22"/>
          <w:szCs w:val="22"/>
        </w:rPr>
        <w:t>α</w:t>
      </w:r>
      <w:r w:rsidRPr="00573D28">
        <w:rPr>
          <w:rFonts w:ascii="Eurobank Sans" w:hAnsi="Eurobank Sans"/>
          <w:color w:val="021342"/>
          <w:sz w:val="22"/>
          <w:szCs w:val="22"/>
        </w:rPr>
        <w:t xml:space="preserve"> θεματικό βίντεο</w:t>
      </w:r>
      <w:r>
        <w:rPr>
          <w:rFonts w:ascii="Eurobank Sans" w:hAnsi="Eurobank Sans"/>
          <w:color w:val="021342"/>
          <w:sz w:val="22"/>
          <w:szCs w:val="22"/>
        </w:rPr>
        <w:t xml:space="preserve"> της πρωτοβουλίας της </w:t>
      </w:r>
      <w:r>
        <w:rPr>
          <w:rFonts w:ascii="Eurobank Sans" w:hAnsi="Eurobank Sans"/>
          <w:color w:val="021342"/>
          <w:sz w:val="22"/>
          <w:szCs w:val="22"/>
          <w:lang w:val="en-US"/>
        </w:rPr>
        <w:t>Eurobank</w:t>
      </w:r>
      <w:r w:rsidRPr="00573D28">
        <w:rPr>
          <w:rFonts w:ascii="Eurobank Sans" w:hAnsi="Eurobank Sans"/>
          <w:color w:val="021342"/>
          <w:sz w:val="22"/>
          <w:szCs w:val="22"/>
        </w:rPr>
        <w:t xml:space="preserve"> </w:t>
      </w:r>
      <w:r>
        <w:rPr>
          <w:rFonts w:ascii="Eurobank Sans" w:hAnsi="Eurobank Sans"/>
          <w:color w:val="021342"/>
          <w:sz w:val="22"/>
          <w:szCs w:val="22"/>
        </w:rPr>
        <w:t xml:space="preserve">«Μπροστά για την Οικογένεια» | </w:t>
      </w:r>
      <w:r w:rsidRPr="00573D28">
        <w:rPr>
          <w:rFonts w:ascii="Eurobank Sans" w:hAnsi="Eurobank Sans"/>
          <w:color w:val="021342"/>
          <w:sz w:val="22"/>
          <w:szCs w:val="22"/>
        </w:rPr>
        <w:t>«Ιστορίες νέων γονέων»: σειρά ντοκιμαντέρ σε ακριτικά νησιά</w:t>
      </w:r>
      <w:r>
        <w:rPr>
          <w:rFonts w:ascii="Eurobank Sans" w:hAnsi="Eurobank Sans"/>
          <w:color w:val="021342"/>
          <w:sz w:val="22"/>
          <w:szCs w:val="22"/>
        </w:rPr>
        <w:t xml:space="preserve">: </w:t>
      </w:r>
      <w:hyperlink r:id="rId10" w:history="1"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>Η ιστορία της Δήμητρας</w:t>
        </w:r>
      </w:hyperlink>
      <w:r>
        <w:rPr>
          <w:rFonts w:ascii="Eurobank Sans" w:hAnsi="Eurobank Sans"/>
          <w:color w:val="021342"/>
          <w:sz w:val="22"/>
          <w:szCs w:val="22"/>
        </w:rPr>
        <w:t xml:space="preserve">, </w:t>
      </w:r>
      <w:hyperlink r:id="rId11" w:history="1"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>Η ιστορία της Βασιλικής</w:t>
        </w:r>
      </w:hyperlink>
      <w:r>
        <w:rPr>
          <w:rFonts w:ascii="Eurobank Sans" w:hAnsi="Eurobank Sans"/>
          <w:color w:val="021342"/>
          <w:sz w:val="22"/>
          <w:szCs w:val="22"/>
        </w:rPr>
        <w:t xml:space="preserve">, </w:t>
      </w:r>
      <w:hyperlink r:id="rId12" w:history="1"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>Η ιστορία της Χαριτίνης</w:t>
        </w:r>
      </w:hyperlink>
      <w:r>
        <w:rPr>
          <w:rFonts w:ascii="Eurobank Sans" w:hAnsi="Eurobank Sans"/>
          <w:color w:val="021342"/>
          <w:sz w:val="22"/>
          <w:szCs w:val="22"/>
        </w:rPr>
        <w:t>.</w:t>
      </w:r>
    </w:p>
    <w:p w14:paraId="1B0BE808" w14:textId="77777777" w:rsidR="00573D28" w:rsidRDefault="00573D28" w:rsidP="00573D28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6BE692B8" w14:textId="77777777" w:rsidR="00573D28" w:rsidRPr="00573D28" w:rsidRDefault="00573D28" w:rsidP="00573D28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2297405D" w14:textId="77777777" w:rsid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2EEF7323" w14:textId="77777777" w:rsid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5FB97CB9" w14:textId="77777777" w:rsid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1DC36A67" w14:textId="77777777" w:rsidR="00573D28" w:rsidRP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sz w:val="22"/>
          <w:szCs w:val="22"/>
        </w:rPr>
      </w:pPr>
    </w:p>
    <w:sectPr w:rsidR="00573D28" w:rsidRPr="00573D28" w:rsidSect="00537BB5">
      <w:headerReference w:type="default" r:id="rId13"/>
      <w:pgSz w:w="11906" w:h="16838"/>
      <w:pgMar w:top="1134" w:right="18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D866E" w14:textId="77777777" w:rsidR="00D60AB9" w:rsidRDefault="00D60AB9">
      <w:pPr>
        <w:spacing w:after="0" w:line="240" w:lineRule="auto"/>
      </w:pPr>
      <w:r>
        <w:separator/>
      </w:r>
    </w:p>
  </w:endnote>
  <w:endnote w:type="continuationSeparator" w:id="0">
    <w:p w14:paraId="50D75038" w14:textId="77777777" w:rsidR="00D60AB9" w:rsidRDefault="00D6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robank Sans">
    <w:altName w:val="Calibri"/>
    <w:charset w:val="A1"/>
    <w:family w:val="auto"/>
    <w:pitch w:val="variable"/>
    <w:sig w:usb0="A00002BF" w:usb1="5000000A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91083" w14:textId="77777777" w:rsidR="00D60AB9" w:rsidRDefault="00D60AB9">
      <w:pPr>
        <w:spacing w:after="0" w:line="240" w:lineRule="auto"/>
      </w:pPr>
      <w:r>
        <w:separator/>
      </w:r>
    </w:p>
  </w:footnote>
  <w:footnote w:type="continuationSeparator" w:id="0">
    <w:p w14:paraId="363A1DE5" w14:textId="77777777" w:rsidR="00D60AB9" w:rsidRDefault="00D6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C187" w14:textId="77777777" w:rsidR="00AF38D3" w:rsidRDefault="001B2798">
    <w:pPr>
      <w:pStyle w:val="Header"/>
    </w:pPr>
    <w:r w:rsidRPr="00D01521">
      <w:rPr>
        <w:noProof/>
        <w:color w:val="021342"/>
        <w:lang w:eastAsia="el-GR"/>
      </w:rPr>
      <w:drawing>
        <wp:anchor distT="0" distB="0" distL="114300" distR="114300" simplePos="0" relativeHeight="251659264" behindDoc="1" locked="0" layoutInCell="1" allowOverlap="1" wp14:anchorId="6697FA13" wp14:editId="6F619825">
          <wp:simplePos x="0" y="0"/>
          <wp:positionH relativeFrom="page">
            <wp:posOffset>314325</wp:posOffset>
          </wp:positionH>
          <wp:positionV relativeFrom="paragraph">
            <wp:posOffset>-544830</wp:posOffset>
          </wp:positionV>
          <wp:extent cx="7024370" cy="809625"/>
          <wp:effectExtent l="0" t="0" r="0" b="0"/>
          <wp:wrapTopAndBottom/>
          <wp:docPr id="279289621" name="Picture 279289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no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4" t="16881" b="31837"/>
                  <a:stretch/>
                </pic:blipFill>
                <pic:spPr bwMode="auto">
                  <a:xfrm>
                    <a:off x="0" y="0"/>
                    <a:ext cx="70243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A3"/>
    <w:multiLevelType w:val="hybridMultilevel"/>
    <w:tmpl w:val="C1C42EE4"/>
    <w:lvl w:ilvl="0" w:tplc="7A186DF2">
      <w:start w:val="4"/>
      <w:numFmt w:val="bullet"/>
      <w:lvlText w:val="-"/>
      <w:lvlJc w:val="left"/>
      <w:pPr>
        <w:ind w:left="294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4572838"/>
    <w:multiLevelType w:val="hybridMultilevel"/>
    <w:tmpl w:val="434E8F38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CD0F0B"/>
    <w:multiLevelType w:val="hybridMultilevel"/>
    <w:tmpl w:val="3B7080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0D2"/>
    <w:multiLevelType w:val="hybridMultilevel"/>
    <w:tmpl w:val="BAF851DE"/>
    <w:lvl w:ilvl="0" w:tplc="7A186DF2">
      <w:start w:val="4"/>
      <w:numFmt w:val="bullet"/>
      <w:lvlText w:val="-"/>
      <w:lvlJc w:val="left"/>
      <w:pPr>
        <w:ind w:left="1080" w:hanging="360"/>
      </w:pPr>
      <w:rPr>
        <w:rFonts w:ascii="Eurobank Sans" w:eastAsia="Calibri" w:hAnsi="Eurobank San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736FE"/>
    <w:multiLevelType w:val="hybridMultilevel"/>
    <w:tmpl w:val="7DC8E0E0"/>
    <w:lvl w:ilvl="0" w:tplc="0408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11EC373C"/>
    <w:multiLevelType w:val="hybridMultilevel"/>
    <w:tmpl w:val="66FE9A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270F"/>
    <w:multiLevelType w:val="hybridMultilevel"/>
    <w:tmpl w:val="DFE4D9C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4750F79"/>
    <w:multiLevelType w:val="hybridMultilevel"/>
    <w:tmpl w:val="4EC424E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1E35"/>
    <w:multiLevelType w:val="hybridMultilevel"/>
    <w:tmpl w:val="041CFF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5BE0"/>
    <w:multiLevelType w:val="hybridMultilevel"/>
    <w:tmpl w:val="055615E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270C4"/>
    <w:multiLevelType w:val="hybridMultilevel"/>
    <w:tmpl w:val="1BA029B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0841CA0"/>
    <w:multiLevelType w:val="hybridMultilevel"/>
    <w:tmpl w:val="B7189FF8"/>
    <w:lvl w:ilvl="0" w:tplc="7A186DF2">
      <w:start w:val="4"/>
      <w:numFmt w:val="bullet"/>
      <w:lvlText w:val="-"/>
      <w:lvlJc w:val="left"/>
      <w:pPr>
        <w:ind w:left="300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2A84560"/>
    <w:multiLevelType w:val="hybridMultilevel"/>
    <w:tmpl w:val="1070FB1E"/>
    <w:lvl w:ilvl="0" w:tplc="7A186DF2">
      <w:start w:val="4"/>
      <w:numFmt w:val="bullet"/>
      <w:lvlText w:val="-"/>
      <w:lvlJc w:val="left"/>
      <w:pPr>
        <w:ind w:left="1080" w:hanging="360"/>
      </w:pPr>
      <w:rPr>
        <w:rFonts w:ascii="Eurobank Sans" w:eastAsia="Calibri" w:hAnsi="Eurobank San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DA356C"/>
    <w:multiLevelType w:val="hybridMultilevel"/>
    <w:tmpl w:val="796A343C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2D6423FA"/>
    <w:multiLevelType w:val="hybridMultilevel"/>
    <w:tmpl w:val="C85C2ADC"/>
    <w:lvl w:ilvl="0" w:tplc="7A186DF2">
      <w:start w:val="4"/>
      <w:numFmt w:val="bullet"/>
      <w:lvlText w:val="-"/>
      <w:lvlJc w:val="left"/>
      <w:pPr>
        <w:ind w:left="294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15C5BAD"/>
    <w:multiLevelType w:val="hybridMultilevel"/>
    <w:tmpl w:val="3FD068E8"/>
    <w:lvl w:ilvl="0" w:tplc="7A186DF2">
      <w:start w:val="4"/>
      <w:numFmt w:val="bullet"/>
      <w:lvlText w:val="-"/>
      <w:lvlJc w:val="left"/>
      <w:pPr>
        <w:ind w:left="-66" w:hanging="360"/>
      </w:pPr>
      <w:rPr>
        <w:rFonts w:ascii="Eurobank Sans" w:eastAsia="Calibri" w:hAnsi="Eurobank Sans" w:cs="Times New Roman" w:hint="default"/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32907DE3"/>
    <w:multiLevelType w:val="hybridMultilevel"/>
    <w:tmpl w:val="5F745DCC"/>
    <w:lvl w:ilvl="0" w:tplc="7A186DF2">
      <w:start w:val="4"/>
      <w:numFmt w:val="bullet"/>
      <w:lvlText w:val="-"/>
      <w:lvlJc w:val="left"/>
      <w:pPr>
        <w:ind w:left="229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33494041"/>
    <w:multiLevelType w:val="hybridMultilevel"/>
    <w:tmpl w:val="970658C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65031"/>
    <w:multiLevelType w:val="hybridMultilevel"/>
    <w:tmpl w:val="954CF2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3D39"/>
    <w:multiLevelType w:val="hybridMultilevel"/>
    <w:tmpl w:val="9F8AE086"/>
    <w:lvl w:ilvl="0" w:tplc="22D00D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53DA7"/>
    <w:multiLevelType w:val="hybridMultilevel"/>
    <w:tmpl w:val="DDB4CC4E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4F5002C2"/>
    <w:multiLevelType w:val="hybridMultilevel"/>
    <w:tmpl w:val="E76CE10A"/>
    <w:lvl w:ilvl="0" w:tplc="0408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51FF6EA8"/>
    <w:multiLevelType w:val="hybridMultilevel"/>
    <w:tmpl w:val="5B46FBA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C4A404A"/>
    <w:multiLevelType w:val="hybridMultilevel"/>
    <w:tmpl w:val="B4300B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56CB7"/>
    <w:multiLevelType w:val="hybridMultilevel"/>
    <w:tmpl w:val="C20CE5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7B42"/>
    <w:multiLevelType w:val="hybridMultilevel"/>
    <w:tmpl w:val="49AA84EA"/>
    <w:lvl w:ilvl="0" w:tplc="7A186DF2">
      <w:start w:val="4"/>
      <w:numFmt w:val="bullet"/>
      <w:lvlText w:val="-"/>
      <w:lvlJc w:val="left"/>
      <w:pPr>
        <w:ind w:left="720" w:hanging="360"/>
      </w:pPr>
      <w:rPr>
        <w:rFonts w:ascii="Eurobank Sans" w:eastAsia="Calibri" w:hAnsi="Eurobank Sans" w:cs="Times New Roman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14A"/>
    <w:multiLevelType w:val="hybridMultilevel"/>
    <w:tmpl w:val="A5B8F42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8236E6"/>
    <w:multiLevelType w:val="hybridMultilevel"/>
    <w:tmpl w:val="2DCEC77E"/>
    <w:lvl w:ilvl="0" w:tplc="0408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8" w15:restartNumberingAfterBreak="0">
    <w:nsid w:val="7485654C"/>
    <w:multiLevelType w:val="hybridMultilevel"/>
    <w:tmpl w:val="82B03138"/>
    <w:lvl w:ilvl="0" w:tplc="FFFFFFFF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6"/>
  </w:num>
  <w:num w:numId="5">
    <w:abstractNumId w:val="27"/>
  </w:num>
  <w:num w:numId="6">
    <w:abstractNumId w:val="1"/>
  </w:num>
  <w:num w:numId="7">
    <w:abstractNumId w:val="16"/>
  </w:num>
  <w:num w:numId="8">
    <w:abstractNumId w:val="21"/>
  </w:num>
  <w:num w:numId="9">
    <w:abstractNumId w:val="13"/>
  </w:num>
  <w:num w:numId="10">
    <w:abstractNumId w:val="10"/>
  </w:num>
  <w:num w:numId="11">
    <w:abstractNumId w:val="22"/>
  </w:num>
  <w:num w:numId="12">
    <w:abstractNumId w:val="6"/>
  </w:num>
  <w:num w:numId="13">
    <w:abstractNumId w:val="23"/>
  </w:num>
  <w:num w:numId="14">
    <w:abstractNumId w:val="18"/>
  </w:num>
  <w:num w:numId="15">
    <w:abstractNumId w:val="12"/>
  </w:num>
  <w:num w:numId="16">
    <w:abstractNumId w:val="7"/>
  </w:num>
  <w:num w:numId="17">
    <w:abstractNumId w:val="15"/>
  </w:num>
  <w:num w:numId="18">
    <w:abstractNumId w:val="28"/>
  </w:num>
  <w:num w:numId="19">
    <w:abstractNumId w:val="8"/>
  </w:num>
  <w:num w:numId="20">
    <w:abstractNumId w:val="3"/>
  </w:num>
  <w:num w:numId="21">
    <w:abstractNumId w:val="24"/>
  </w:num>
  <w:num w:numId="22">
    <w:abstractNumId w:val="2"/>
  </w:num>
  <w:num w:numId="23">
    <w:abstractNumId w:val="9"/>
  </w:num>
  <w:num w:numId="24">
    <w:abstractNumId w:val="20"/>
  </w:num>
  <w:num w:numId="25">
    <w:abstractNumId w:val="4"/>
  </w:num>
  <w:num w:numId="26">
    <w:abstractNumId w:val="11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25"/>
    <w:rsid w:val="00000E82"/>
    <w:rsid w:val="00030BF9"/>
    <w:rsid w:val="00055BBC"/>
    <w:rsid w:val="00074C13"/>
    <w:rsid w:val="0009482D"/>
    <w:rsid w:val="000B0583"/>
    <w:rsid w:val="000B3A44"/>
    <w:rsid w:val="000D49AD"/>
    <w:rsid w:val="00123044"/>
    <w:rsid w:val="00187E43"/>
    <w:rsid w:val="001B2798"/>
    <w:rsid w:val="001C2E19"/>
    <w:rsid w:val="00240E39"/>
    <w:rsid w:val="002D73EF"/>
    <w:rsid w:val="00321C9D"/>
    <w:rsid w:val="00351A32"/>
    <w:rsid w:val="003640F0"/>
    <w:rsid w:val="00364D23"/>
    <w:rsid w:val="0037792F"/>
    <w:rsid w:val="003852C9"/>
    <w:rsid w:val="003B68CA"/>
    <w:rsid w:val="003E37A4"/>
    <w:rsid w:val="003F5872"/>
    <w:rsid w:val="0041008C"/>
    <w:rsid w:val="00411778"/>
    <w:rsid w:val="004119A6"/>
    <w:rsid w:val="00430400"/>
    <w:rsid w:val="004443E8"/>
    <w:rsid w:val="00454A8D"/>
    <w:rsid w:val="00470144"/>
    <w:rsid w:val="00472596"/>
    <w:rsid w:val="004A7AEB"/>
    <w:rsid w:val="004C7CD3"/>
    <w:rsid w:val="004E3C87"/>
    <w:rsid w:val="004F2725"/>
    <w:rsid w:val="004F4741"/>
    <w:rsid w:val="0052544D"/>
    <w:rsid w:val="00537BB5"/>
    <w:rsid w:val="00566B28"/>
    <w:rsid w:val="00573D28"/>
    <w:rsid w:val="005B258B"/>
    <w:rsid w:val="005B5128"/>
    <w:rsid w:val="006266F8"/>
    <w:rsid w:val="0064534B"/>
    <w:rsid w:val="00687E71"/>
    <w:rsid w:val="006D333B"/>
    <w:rsid w:val="00714F99"/>
    <w:rsid w:val="0072032F"/>
    <w:rsid w:val="00721B96"/>
    <w:rsid w:val="00721DF0"/>
    <w:rsid w:val="007323C1"/>
    <w:rsid w:val="007931B8"/>
    <w:rsid w:val="008530DC"/>
    <w:rsid w:val="008624EB"/>
    <w:rsid w:val="00886101"/>
    <w:rsid w:val="008B3330"/>
    <w:rsid w:val="008E007F"/>
    <w:rsid w:val="008E3C9F"/>
    <w:rsid w:val="009073F4"/>
    <w:rsid w:val="00916176"/>
    <w:rsid w:val="00937CB2"/>
    <w:rsid w:val="00A261FD"/>
    <w:rsid w:val="00A269C3"/>
    <w:rsid w:val="00A35014"/>
    <w:rsid w:val="00A528FF"/>
    <w:rsid w:val="00AA00C0"/>
    <w:rsid w:val="00AA05C6"/>
    <w:rsid w:val="00AA5122"/>
    <w:rsid w:val="00AB1A63"/>
    <w:rsid w:val="00AD6446"/>
    <w:rsid w:val="00AD7F11"/>
    <w:rsid w:val="00AE2951"/>
    <w:rsid w:val="00AF38D3"/>
    <w:rsid w:val="00B152B9"/>
    <w:rsid w:val="00B171C1"/>
    <w:rsid w:val="00B22ABD"/>
    <w:rsid w:val="00B2615A"/>
    <w:rsid w:val="00B63068"/>
    <w:rsid w:val="00B82F02"/>
    <w:rsid w:val="00BB5522"/>
    <w:rsid w:val="00BC1F03"/>
    <w:rsid w:val="00C006BA"/>
    <w:rsid w:val="00C17FE2"/>
    <w:rsid w:val="00C364F2"/>
    <w:rsid w:val="00C7393E"/>
    <w:rsid w:val="00C821E7"/>
    <w:rsid w:val="00CA2088"/>
    <w:rsid w:val="00CA6B4A"/>
    <w:rsid w:val="00CB3612"/>
    <w:rsid w:val="00CD678B"/>
    <w:rsid w:val="00CE0055"/>
    <w:rsid w:val="00D60AB9"/>
    <w:rsid w:val="00DA078C"/>
    <w:rsid w:val="00DF25C5"/>
    <w:rsid w:val="00E00550"/>
    <w:rsid w:val="00E03B2E"/>
    <w:rsid w:val="00E1367A"/>
    <w:rsid w:val="00E373A1"/>
    <w:rsid w:val="00E72426"/>
    <w:rsid w:val="00EC2A96"/>
    <w:rsid w:val="00EE4CD2"/>
    <w:rsid w:val="00EF01E8"/>
    <w:rsid w:val="00EF78C0"/>
    <w:rsid w:val="00F21217"/>
    <w:rsid w:val="00F2190D"/>
    <w:rsid w:val="00F51747"/>
    <w:rsid w:val="00F75D0F"/>
    <w:rsid w:val="00FC4051"/>
    <w:rsid w:val="00FC6995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7854"/>
  <w15:chartTrackingRefBased/>
  <w15:docId w15:val="{B26ADA38-BD6B-49C0-8400-B7B15E2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7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725"/>
    <w:pPr>
      <w:tabs>
        <w:tab w:val="center" w:pos="4153"/>
        <w:tab w:val="right" w:pos="830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F2725"/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937C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5C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bank.gr/el/omilos/esg-environment-society-governance/koinonia/mprosta-gia-tin-oikogeneia/afi-microfinance-ev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sBPsROXROE&amp;t=10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n7y1JL2EJ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hGf_ADsf7A&amp;t=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bank.gr/el/lp/mprosta-gia-tin-oikogene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E257-8081-4D8A-8B22-3FF9B861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Arsenis</dc:creator>
  <cp:keywords/>
  <dc:description/>
  <cp:lastModifiedBy>Pantelis Arsenis</cp:lastModifiedBy>
  <cp:revision>2</cp:revision>
  <dcterms:created xsi:type="dcterms:W3CDTF">2025-05-12T12:32:00Z</dcterms:created>
  <dcterms:modified xsi:type="dcterms:W3CDTF">2025-05-12T12:32:00Z</dcterms:modified>
</cp:coreProperties>
</file>